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6577" w:rsidRDefault="001D4319" w:rsidP="00692D0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Условия процедуры реализации </w:t>
      </w:r>
      <w:r w:rsidR="00E56577">
        <w:rPr>
          <w:rFonts w:ascii="Arial" w:hAnsi="Arial" w:cs="Arial"/>
          <w:color w:val="000000"/>
          <w:sz w:val="20"/>
          <w:szCs w:val="20"/>
        </w:rPr>
        <w:t>невостребованных и неликвидных запасов</w:t>
      </w:r>
      <w:r w:rsidRPr="001F6553">
        <w:rPr>
          <w:rFonts w:ascii="Arial" w:hAnsi="Arial" w:cs="Arial"/>
          <w:color w:val="000000"/>
          <w:sz w:val="20"/>
          <w:szCs w:val="20"/>
        </w:rPr>
        <w:t xml:space="preserve">, </w:t>
      </w:r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находящихся на </w:t>
      </w:r>
      <w:r w:rsidR="00E56577">
        <w:rPr>
          <w:rFonts w:ascii="Arial" w:hAnsi="Arial" w:cs="Arial"/>
          <w:color w:val="000000"/>
          <w:sz w:val="20"/>
          <w:szCs w:val="20"/>
        </w:rPr>
        <w:t>реализации в</w:t>
      </w:r>
      <w:r w:rsidRPr="001F6553">
        <w:rPr>
          <w:rFonts w:ascii="Arial" w:hAnsi="Arial" w:cs="Arial"/>
          <w:color w:val="000000"/>
          <w:sz w:val="20"/>
          <w:szCs w:val="20"/>
        </w:rPr>
        <w:t xml:space="preserve"> ООО «Таас-Юрях Нефтегазодобыча».</w:t>
      </w:r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1D4319" w:rsidRPr="001F6553" w:rsidRDefault="008B65A4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[срок подачи документов с </w:t>
      </w:r>
      <w:r w:rsidR="004C638B">
        <w:rPr>
          <w:rFonts w:ascii="Arial" w:hAnsi="Arial" w:cs="Arial"/>
          <w:b/>
          <w:bCs/>
          <w:sz w:val="20"/>
          <w:szCs w:val="20"/>
        </w:rPr>
        <w:t>06</w:t>
      </w:r>
      <w:r w:rsidR="00755FA4">
        <w:rPr>
          <w:rFonts w:ascii="Arial" w:hAnsi="Arial" w:cs="Arial"/>
          <w:b/>
          <w:bCs/>
          <w:sz w:val="20"/>
          <w:szCs w:val="20"/>
        </w:rPr>
        <w:t>.11</w:t>
      </w:r>
      <w:r w:rsidR="009C69AE" w:rsidRPr="001F6553">
        <w:rPr>
          <w:rFonts w:ascii="Arial" w:hAnsi="Arial" w:cs="Arial"/>
          <w:b/>
          <w:bCs/>
          <w:sz w:val="20"/>
          <w:szCs w:val="20"/>
        </w:rPr>
        <w:t>.202</w:t>
      </w:r>
      <w:r w:rsidR="00803F3F">
        <w:rPr>
          <w:rFonts w:ascii="Arial" w:hAnsi="Arial" w:cs="Arial"/>
          <w:b/>
          <w:bCs/>
          <w:sz w:val="20"/>
          <w:szCs w:val="20"/>
        </w:rPr>
        <w:t>4</w:t>
      </w:r>
      <w:r w:rsidR="00E56577">
        <w:rPr>
          <w:rFonts w:ascii="Arial" w:hAnsi="Arial" w:cs="Arial"/>
          <w:b/>
          <w:bCs/>
          <w:sz w:val="20"/>
          <w:szCs w:val="20"/>
        </w:rPr>
        <w:t xml:space="preserve"> </w:t>
      </w:r>
      <w:r w:rsidR="009C69AE" w:rsidRPr="001F6553">
        <w:rPr>
          <w:rFonts w:ascii="Arial" w:hAnsi="Arial" w:cs="Arial"/>
          <w:b/>
          <w:bCs/>
          <w:sz w:val="20"/>
          <w:szCs w:val="20"/>
        </w:rPr>
        <w:t xml:space="preserve">по </w:t>
      </w:r>
      <w:r w:rsidR="00755FA4">
        <w:rPr>
          <w:rFonts w:ascii="Arial" w:hAnsi="Arial" w:cs="Arial"/>
          <w:b/>
          <w:bCs/>
          <w:sz w:val="20"/>
          <w:szCs w:val="20"/>
        </w:rPr>
        <w:t>2</w:t>
      </w:r>
      <w:r w:rsidR="004C638B">
        <w:rPr>
          <w:rFonts w:ascii="Arial" w:hAnsi="Arial" w:cs="Arial"/>
          <w:b/>
          <w:bCs/>
          <w:sz w:val="20"/>
          <w:szCs w:val="20"/>
        </w:rPr>
        <w:t>7</w:t>
      </w:r>
      <w:r w:rsidR="00E35DE5">
        <w:rPr>
          <w:rFonts w:ascii="Arial" w:hAnsi="Arial" w:cs="Arial"/>
          <w:b/>
          <w:bCs/>
          <w:sz w:val="20"/>
          <w:szCs w:val="20"/>
        </w:rPr>
        <w:t>.</w:t>
      </w:r>
      <w:r w:rsidR="00755FA4">
        <w:rPr>
          <w:rFonts w:ascii="Arial" w:hAnsi="Arial" w:cs="Arial"/>
          <w:b/>
          <w:bCs/>
          <w:sz w:val="20"/>
          <w:szCs w:val="20"/>
        </w:rPr>
        <w:t>11</w:t>
      </w:r>
      <w:r w:rsidR="001D4319" w:rsidRPr="001F6553">
        <w:rPr>
          <w:rFonts w:ascii="Arial" w:hAnsi="Arial" w:cs="Arial"/>
          <w:b/>
          <w:bCs/>
          <w:sz w:val="20"/>
          <w:szCs w:val="20"/>
        </w:rPr>
        <w:t>.202</w:t>
      </w:r>
      <w:r w:rsidR="00803F3F">
        <w:rPr>
          <w:rFonts w:ascii="Arial" w:hAnsi="Arial" w:cs="Arial"/>
          <w:b/>
          <w:bCs/>
          <w:sz w:val="20"/>
          <w:szCs w:val="20"/>
        </w:rPr>
        <w:t>4</w:t>
      </w:r>
      <w:r w:rsidR="001D4319" w:rsidRPr="001F6553">
        <w:rPr>
          <w:rFonts w:ascii="Arial" w:hAnsi="Arial" w:cs="Arial"/>
          <w:b/>
          <w:bCs/>
          <w:sz w:val="20"/>
          <w:szCs w:val="20"/>
        </w:rPr>
        <w:t xml:space="preserve">] </w:t>
      </w:r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tbl>
      <w:tblPr>
        <w:tblW w:w="9742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93"/>
        <w:gridCol w:w="6549"/>
      </w:tblGrid>
      <w:tr w:rsidR="001D4319" w:rsidRPr="001F6553" w:rsidTr="001F6553">
        <w:trPr>
          <w:trHeight w:val="283"/>
        </w:trPr>
        <w:tc>
          <w:tcPr>
            <w:tcW w:w="9742" w:type="dxa"/>
            <w:gridSpan w:val="2"/>
            <w:vAlign w:val="center"/>
          </w:tcPr>
          <w:p w:rsidR="001D4319" w:rsidRPr="001F6553" w:rsidRDefault="001D4319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F655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Наименование предприятия: ООО «Таас-Юрях Нефтегазодобыча»</w:t>
            </w:r>
          </w:p>
        </w:tc>
      </w:tr>
      <w:tr w:rsidR="001D4319" w:rsidRPr="001F6553" w:rsidTr="001F6553">
        <w:trPr>
          <w:trHeight w:val="283"/>
        </w:trPr>
        <w:tc>
          <w:tcPr>
            <w:tcW w:w="9742" w:type="dxa"/>
            <w:gridSpan w:val="2"/>
            <w:vAlign w:val="center"/>
          </w:tcPr>
          <w:p w:rsidR="001D4319" w:rsidRPr="001F6553" w:rsidRDefault="001D4319" w:rsidP="00BC25E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F655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Плановые сроки вывоза имущества: </w:t>
            </w:r>
            <w:r w:rsidR="00BC25E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в зависимости от выбора базиса реализации в соответствии с условиями договора купли-продажи</w:t>
            </w:r>
            <w:r w:rsidRPr="001F655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.</w:t>
            </w:r>
          </w:p>
        </w:tc>
      </w:tr>
      <w:tr w:rsidR="001D4319" w:rsidRPr="001F6553" w:rsidTr="00C3585F">
        <w:trPr>
          <w:trHeight w:val="283"/>
        </w:trPr>
        <w:tc>
          <w:tcPr>
            <w:tcW w:w="3193" w:type="dxa"/>
            <w:vAlign w:val="center"/>
          </w:tcPr>
          <w:p w:rsidR="001D4319" w:rsidRPr="001F6553" w:rsidRDefault="001F6553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F6553">
              <w:rPr>
                <w:rFonts w:ascii="Arial" w:hAnsi="Arial" w:cs="Arial"/>
                <w:iCs/>
                <w:color w:val="000000"/>
                <w:sz w:val="20"/>
                <w:szCs w:val="20"/>
              </w:rPr>
              <w:t>Предмет реализации:</w:t>
            </w:r>
          </w:p>
        </w:tc>
        <w:tc>
          <w:tcPr>
            <w:tcW w:w="6549" w:type="dxa"/>
            <w:vAlign w:val="center"/>
          </w:tcPr>
          <w:p w:rsidR="001F6553" w:rsidRPr="001F6553" w:rsidRDefault="00092FEE" w:rsidP="000739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Транспортное средство</w:t>
            </w:r>
            <w:r w:rsidR="00AA7911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:</w:t>
            </w:r>
            <w:r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 xml:space="preserve"> </w:t>
            </w:r>
            <w:r w:rsidR="0007395D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661821 автоцистерна</w:t>
            </w:r>
          </w:p>
        </w:tc>
      </w:tr>
      <w:tr w:rsidR="001D4319" w:rsidRPr="001F6553" w:rsidTr="00C3585F">
        <w:trPr>
          <w:trHeight w:val="283"/>
        </w:trPr>
        <w:tc>
          <w:tcPr>
            <w:tcW w:w="3193" w:type="dxa"/>
            <w:vAlign w:val="center"/>
          </w:tcPr>
          <w:p w:rsidR="001D4319" w:rsidRPr="001F6553" w:rsidRDefault="00BC25EC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Cs/>
                <w:color w:val="000000"/>
                <w:sz w:val="20"/>
                <w:szCs w:val="20"/>
              </w:rPr>
              <w:t>Внутренний номер процедуры</w:t>
            </w:r>
            <w:r w:rsidR="001F6553">
              <w:rPr>
                <w:rFonts w:ascii="Arial" w:hAnsi="Arial" w:cs="Arial"/>
                <w:iCs/>
                <w:color w:val="000000"/>
                <w:sz w:val="20"/>
                <w:szCs w:val="20"/>
              </w:rPr>
              <w:t>:</w:t>
            </w:r>
          </w:p>
        </w:tc>
        <w:tc>
          <w:tcPr>
            <w:tcW w:w="6549" w:type="dxa"/>
            <w:vAlign w:val="center"/>
          </w:tcPr>
          <w:p w:rsidR="001D4319" w:rsidRPr="001F6553" w:rsidRDefault="00755FA4" w:rsidP="000739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ТЮНГД-72</w:t>
            </w:r>
            <w:r w:rsidR="00C90340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9</w:t>
            </w:r>
            <w:bookmarkStart w:id="0" w:name="_GoBack"/>
            <w:bookmarkEnd w:id="0"/>
            <w:r w:rsidR="00E56577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-</w:t>
            </w:r>
            <w:r w:rsidR="001F6553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202</w:t>
            </w:r>
            <w:r w:rsidR="00803F3F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4</w:t>
            </w:r>
          </w:p>
        </w:tc>
      </w:tr>
    </w:tbl>
    <w:p w:rsidR="001D4319" w:rsidRPr="001F6553" w:rsidRDefault="001D4319" w:rsidP="00692D0C">
      <w:pPr>
        <w:pStyle w:val="Default"/>
        <w:rPr>
          <w:rFonts w:ascii="Arial" w:hAnsi="Arial" w:cs="Arial"/>
          <w:sz w:val="20"/>
          <w:szCs w:val="20"/>
        </w:rPr>
      </w:pPr>
    </w:p>
    <w:p w:rsidR="00E35DE5" w:rsidRPr="001F6553" w:rsidRDefault="00E35DE5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sz w:val="20"/>
          <w:szCs w:val="20"/>
        </w:rPr>
        <w:t>Условия оплаты:</w:t>
      </w:r>
      <w:r w:rsidRPr="001F6553">
        <w:rPr>
          <w:rFonts w:ascii="Arial" w:hAnsi="Arial" w:cs="Arial"/>
          <w:sz w:val="20"/>
          <w:szCs w:val="20"/>
        </w:rPr>
        <w:t xml:space="preserve"> 100% предварительная оплата в безналичном порядке за поставляемый Товар, в течение 5 рабочих дней с даты направления Продавцом по электронной почте или по факсимильной связи счета на предоплату.</w:t>
      </w:r>
    </w:p>
    <w:p w:rsidR="00E35DE5" w:rsidRDefault="00E35DE5" w:rsidP="00E35DE5">
      <w:pPr>
        <w:pStyle w:val="Default"/>
        <w:ind w:firstLine="709"/>
        <w:jc w:val="both"/>
        <w:rPr>
          <w:rFonts w:ascii="Arial" w:hAnsi="Arial" w:cs="Arial"/>
          <w:b/>
          <w:color w:val="FF0000"/>
          <w:sz w:val="20"/>
          <w:szCs w:val="20"/>
        </w:rPr>
      </w:pPr>
    </w:p>
    <w:p w:rsidR="00E35DE5" w:rsidRPr="00E14548" w:rsidRDefault="00E35DE5" w:rsidP="00E35DE5">
      <w:pPr>
        <w:pStyle w:val="Default"/>
        <w:ind w:firstLine="709"/>
        <w:jc w:val="both"/>
        <w:rPr>
          <w:rFonts w:ascii="Arial" w:hAnsi="Arial" w:cs="Arial"/>
          <w:b/>
          <w:color w:val="FF0000"/>
          <w:sz w:val="20"/>
          <w:szCs w:val="20"/>
        </w:rPr>
      </w:pPr>
      <w:r w:rsidRPr="00E14548">
        <w:rPr>
          <w:rFonts w:ascii="Arial" w:hAnsi="Arial" w:cs="Arial"/>
          <w:b/>
          <w:color w:val="FF0000"/>
          <w:sz w:val="20"/>
          <w:szCs w:val="20"/>
        </w:rPr>
        <w:t>Возможность подачи альтернативных предложений в составе заявки:</w:t>
      </w:r>
    </w:p>
    <w:p w:rsidR="00E35DE5" w:rsidRPr="00BF5FF6" w:rsidRDefault="00E35DE5" w:rsidP="00E35DE5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color w:val="000000"/>
          <w:sz w:val="20"/>
          <w:szCs w:val="20"/>
        </w:rPr>
      </w:pPr>
      <w:r w:rsidRPr="00E14548">
        <w:rPr>
          <w:rFonts w:ascii="Arial" w:hAnsi="Arial" w:cs="Arial"/>
          <w:color w:val="FF0000"/>
          <w:sz w:val="20"/>
          <w:szCs w:val="20"/>
        </w:rPr>
        <w:sym w:font="Wingdings" w:char="F0FC"/>
      </w:r>
      <w:r w:rsidRPr="00E14548">
        <w:rPr>
          <w:rFonts w:ascii="Arial" w:hAnsi="Arial" w:cs="Arial"/>
          <w:color w:val="FF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</w:r>
      <w:r w:rsidRPr="005465AA">
        <w:rPr>
          <w:rFonts w:ascii="Arial" w:hAnsi="Arial" w:cs="Arial"/>
          <w:color w:val="000000"/>
          <w:sz w:val="20"/>
          <w:szCs w:val="20"/>
        </w:rPr>
        <w:t>Участник имеет право кроме о</w:t>
      </w:r>
      <w:r>
        <w:rPr>
          <w:rFonts w:ascii="Arial" w:hAnsi="Arial" w:cs="Arial"/>
          <w:color w:val="000000"/>
          <w:sz w:val="20"/>
          <w:szCs w:val="20"/>
        </w:rPr>
        <w:t>сновного базиса реализации, обозначенного в Приложении № 1</w:t>
      </w:r>
      <w:r>
        <w:rPr>
          <w:rStyle w:val="a9"/>
          <w:rFonts w:ascii="Arial" w:hAnsi="Arial" w:cs="Arial"/>
          <w:color w:val="000000"/>
        </w:rPr>
        <w:footnoteReference w:id="1"/>
      </w:r>
      <w:r w:rsidRPr="005465AA">
        <w:rPr>
          <w:rFonts w:ascii="Arial" w:hAnsi="Arial" w:cs="Arial"/>
          <w:color w:val="000000"/>
          <w:sz w:val="20"/>
          <w:szCs w:val="20"/>
        </w:rPr>
        <w:t xml:space="preserve">, подать </w:t>
      </w:r>
      <w:r>
        <w:rPr>
          <w:rFonts w:ascii="Arial" w:hAnsi="Arial" w:cs="Arial"/>
          <w:color w:val="000000"/>
          <w:sz w:val="20"/>
          <w:szCs w:val="20"/>
        </w:rPr>
        <w:t>иное альтернативное предложение с б</w:t>
      </w:r>
      <w:r w:rsidRPr="005465AA">
        <w:rPr>
          <w:rFonts w:ascii="Arial" w:hAnsi="Arial" w:cs="Arial"/>
          <w:color w:val="000000"/>
          <w:sz w:val="20"/>
          <w:szCs w:val="20"/>
        </w:rPr>
        <w:t>азис</w:t>
      </w:r>
      <w:r>
        <w:rPr>
          <w:rFonts w:ascii="Arial" w:hAnsi="Arial" w:cs="Arial"/>
          <w:color w:val="000000"/>
          <w:sz w:val="20"/>
          <w:szCs w:val="20"/>
        </w:rPr>
        <w:t>ом поставки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–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 </w:t>
      </w:r>
      <w:r w:rsidRPr="00332E6E">
        <w:rPr>
          <w:rFonts w:ascii="Arial" w:hAnsi="Arial" w:cs="Arial"/>
          <w:color w:val="FF0000"/>
          <w:sz w:val="20"/>
          <w:szCs w:val="20"/>
        </w:rPr>
        <w:t xml:space="preserve">Республика Саха (Якутия), </w:t>
      </w:r>
      <w:r>
        <w:rPr>
          <w:rFonts w:ascii="Arial" w:hAnsi="Arial" w:cs="Arial"/>
          <w:color w:val="FF0000"/>
          <w:sz w:val="20"/>
          <w:szCs w:val="20"/>
        </w:rPr>
        <w:t>г. Ленск</w:t>
      </w:r>
      <w:r>
        <w:rPr>
          <w:rFonts w:ascii="Arial" w:hAnsi="Arial" w:cs="Arial"/>
          <w:color w:val="000000"/>
          <w:sz w:val="20"/>
          <w:szCs w:val="20"/>
        </w:rPr>
        <w:t xml:space="preserve">. 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При этом стоимость предложения на базисе </w:t>
      </w:r>
      <w:r>
        <w:rPr>
          <w:rFonts w:ascii="Arial" w:hAnsi="Arial" w:cs="Arial"/>
          <w:color w:val="000000"/>
          <w:sz w:val="20"/>
          <w:szCs w:val="20"/>
        </w:rPr>
        <w:t xml:space="preserve">Ленск 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приводится к стоимости на базисе </w:t>
      </w:r>
      <w:r>
        <w:rPr>
          <w:rFonts w:ascii="Arial" w:hAnsi="Arial" w:cs="Arial"/>
          <w:color w:val="000000"/>
          <w:sz w:val="20"/>
          <w:szCs w:val="20"/>
        </w:rPr>
        <w:t xml:space="preserve">Ленск 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по следующей формуле: </w:t>
      </w:r>
      <w:r>
        <w:rPr>
          <w:rFonts w:ascii="Arial" w:hAnsi="Arial" w:cs="Arial"/>
          <w:b/>
          <w:color w:val="000000"/>
          <w:sz w:val="20"/>
          <w:szCs w:val="20"/>
        </w:rPr>
        <w:t>СБНГКМ</w:t>
      </w:r>
      <w:r w:rsidRPr="00BF5FF6">
        <w:rPr>
          <w:rFonts w:ascii="Arial" w:hAnsi="Arial" w:cs="Arial"/>
          <w:b/>
          <w:color w:val="000000"/>
          <w:sz w:val="20"/>
          <w:szCs w:val="20"/>
        </w:rPr>
        <w:t xml:space="preserve"> + транспортные расходы до г. Ленск + ПРР в г. Ленск.</w:t>
      </w:r>
      <w:r w:rsidRPr="00BF5FF6">
        <w:rPr>
          <w:rFonts w:ascii="Arial" w:hAnsi="Arial" w:cs="Arial"/>
          <w:color w:val="000000"/>
          <w:sz w:val="20"/>
          <w:szCs w:val="20"/>
        </w:rPr>
        <w:t xml:space="preserve"> </w:t>
      </w:r>
    </w:p>
    <w:tbl>
      <w:tblPr>
        <w:tblW w:w="961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618"/>
      </w:tblGrid>
      <w:tr w:rsidR="00E35DE5" w:rsidRPr="00BF5FF6" w:rsidTr="00452EEA">
        <w:trPr>
          <w:trHeight w:val="126"/>
        </w:trPr>
        <w:tc>
          <w:tcPr>
            <w:tcW w:w="9618" w:type="dxa"/>
          </w:tcPr>
          <w:p w:rsidR="00E35DE5" w:rsidRPr="00BF5FF6" w:rsidRDefault="00E35DE5" w:rsidP="00452E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Участник имеет право кро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 основного базиса реализации, обозначенного в Приложении № 1</w:t>
            </w:r>
            <w:r>
              <w:rPr>
                <w:rStyle w:val="a9"/>
                <w:rFonts w:ascii="Arial" w:hAnsi="Arial" w:cs="Arial"/>
                <w:color w:val="000000"/>
              </w:rPr>
              <w:t>1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, подать ин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ое альтернативное предложение с б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азис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ом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 xml:space="preserve"> поставки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–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332E6E">
              <w:rPr>
                <w:rFonts w:ascii="Arial" w:hAnsi="Arial" w:cs="Arial"/>
                <w:color w:val="FF0000"/>
                <w:sz w:val="20"/>
                <w:szCs w:val="20"/>
              </w:rPr>
              <w:t>Иркутская область, г. Усть-Кут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 w:rsidRPr="00BF5FF6">
              <w:rPr>
                <w:rFonts w:ascii="Arial" w:hAnsi="Arial" w:cs="Arial"/>
                <w:color w:val="000000"/>
                <w:sz w:val="20"/>
                <w:szCs w:val="20"/>
              </w:rPr>
              <w:t>При этом стоимость предложения на базисе Усть-Кут п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риводится к стоимости на базисе</w:t>
            </w:r>
            <w:r w:rsidRPr="00BF5FF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Усть-Кут по следующей формуле: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СБНГКМ</w:t>
            </w:r>
            <w:r w:rsidRPr="00BF5FF6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+ транспортные расходы до г. Усть-Кут + ПРР в г. Усть-Кут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  <w:p w:rsidR="00E35DE5" w:rsidRDefault="00E35DE5" w:rsidP="00452EEA">
            <w:pPr>
              <w:pStyle w:val="Default"/>
              <w:ind w:firstLine="708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E35DE5" w:rsidRPr="005465AA" w:rsidRDefault="00E35DE5" w:rsidP="00452EEA">
            <w:pPr>
              <w:pStyle w:val="Default"/>
              <w:ind w:firstLine="708"/>
              <w:jc w:val="both"/>
              <w:rPr>
                <w:rFonts w:ascii="Arial" w:hAnsi="Arial" w:cs="Arial"/>
                <w:color w:val="auto"/>
                <w:sz w:val="20"/>
                <w:szCs w:val="20"/>
                <w:u w:val="single"/>
              </w:rPr>
            </w:pPr>
            <w:r w:rsidRPr="001F6553">
              <w:rPr>
                <w:rFonts w:ascii="Arial" w:hAnsi="Arial" w:cs="Arial"/>
                <w:b/>
                <w:sz w:val="20"/>
                <w:szCs w:val="20"/>
              </w:rPr>
              <w:t>Условия вывоза:</w:t>
            </w:r>
          </w:p>
          <w:p w:rsidR="00E35DE5" w:rsidRDefault="00E35DE5" w:rsidP="00452EEA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При выборе </w:t>
            </w:r>
            <w:r w:rsidRPr="005465AA">
              <w:rPr>
                <w:rFonts w:ascii="Arial" w:hAnsi="Arial" w:cs="Arial"/>
                <w:sz w:val="20"/>
                <w:szCs w:val="20"/>
              </w:rPr>
              <w:t>Участник</w:t>
            </w:r>
            <w:r>
              <w:rPr>
                <w:rFonts w:ascii="Arial" w:hAnsi="Arial" w:cs="Arial"/>
                <w:sz w:val="20"/>
                <w:szCs w:val="20"/>
              </w:rPr>
              <w:t>ом</w:t>
            </w:r>
            <w:r w:rsidRPr="005465AA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одного из 3-х б</w:t>
            </w:r>
            <w:r w:rsidRPr="005465AA">
              <w:rPr>
                <w:rFonts w:ascii="Arial" w:hAnsi="Arial" w:cs="Arial"/>
                <w:sz w:val="20"/>
                <w:szCs w:val="20"/>
              </w:rPr>
              <w:t>азис</w:t>
            </w:r>
            <w:r>
              <w:rPr>
                <w:rFonts w:ascii="Arial" w:hAnsi="Arial" w:cs="Arial"/>
                <w:sz w:val="20"/>
                <w:szCs w:val="20"/>
              </w:rPr>
              <w:t>ов поставки:</w:t>
            </w:r>
          </w:p>
          <w:p w:rsidR="00E35DE5" w:rsidRPr="000F78C5" w:rsidRDefault="00E35DE5" w:rsidP="00452EEA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Республика Саха (Якутия) СБНГКМ;</w:t>
            </w:r>
          </w:p>
          <w:p w:rsidR="00E35DE5" w:rsidRDefault="00E35DE5" w:rsidP="00452EEA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 w:rsidRPr="0073287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Республика Саха (Якутия) </w:t>
            </w:r>
            <w:r w:rsidRPr="00675A0D">
              <w:rPr>
                <w:rFonts w:ascii="Arial" w:hAnsi="Arial" w:cs="Arial"/>
                <w:color w:val="auto"/>
                <w:sz w:val="20"/>
                <w:szCs w:val="20"/>
              </w:rPr>
              <w:t>г. Ленск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>;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E35DE5" w:rsidRPr="000F78C5" w:rsidRDefault="00E35DE5" w:rsidP="00452EEA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C3458D">
              <w:rPr>
                <w:rFonts w:ascii="Arial" w:hAnsi="Arial" w:cs="Arial"/>
                <w:color w:val="auto"/>
                <w:sz w:val="20"/>
                <w:szCs w:val="20"/>
              </w:rPr>
              <w:t>Иркутская область г. Усть-Кут,</w:t>
            </w:r>
          </w:p>
          <w:p w:rsidR="00E35DE5" w:rsidRPr="001F6553" w:rsidRDefault="00E35DE5" w:rsidP="00452EEA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F6553">
              <w:rPr>
                <w:rFonts w:ascii="Arial" w:hAnsi="Arial" w:cs="Arial"/>
                <w:sz w:val="20"/>
                <w:szCs w:val="20"/>
              </w:rPr>
              <w:t>Покупателем</w:t>
            </w:r>
            <w:r>
              <w:rPr>
                <w:rFonts w:ascii="Arial" w:hAnsi="Arial" w:cs="Arial"/>
                <w:sz w:val="20"/>
                <w:szCs w:val="20"/>
              </w:rPr>
              <w:t xml:space="preserve"> осуществляется </w:t>
            </w:r>
            <w:r w:rsidRPr="00C3458D">
              <w:rPr>
                <w:rFonts w:ascii="Arial" w:hAnsi="Arial" w:cs="Arial"/>
                <w:sz w:val="20"/>
                <w:szCs w:val="20"/>
                <w:u w:val="single"/>
              </w:rPr>
              <w:t>самовывоз</w:t>
            </w:r>
            <w:r w:rsidRPr="000F78C5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в течение 30 суток. </w:t>
            </w:r>
            <w:r w:rsidRPr="001F6553">
              <w:rPr>
                <w:rFonts w:ascii="Arial" w:hAnsi="Arial" w:cs="Arial"/>
                <w:sz w:val="20"/>
                <w:szCs w:val="20"/>
              </w:rPr>
              <w:t xml:space="preserve">Проведение погрузо-разгрузочных работ, вывоз имущества, а также проведение работ по резке и демонтажу (при наличии необходимости) производится силами и за счет покупателя. </w:t>
            </w:r>
          </w:p>
          <w:p w:rsidR="00E35DE5" w:rsidRPr="00E14548" w:rsidRDefault="00E35DE5" w:rsidP="00452E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E35DE5" w:rsidRPr="00A65237" w:rsidRDefault="00E35DE5" w:rsidP="00E35DE5">
      <w:pPr>
        <w:tabs>
          <w:tab w:val="left" w:pos="6198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1F6553">
        <w:rPr>
          <w:rFonts w:ascii="Arial" w:hAnsi="Arial" w:cs="Arial"/>
          <w:b/>
          <w:sz w:val="20"/>
          <w:szCs w:val="20"/>
        </w:rPr>
        <w:t xml:space="preserve">Важная информация: </w:t>
      </w:r>
    </w:p>
    <w:p w:rsidR="00E35DE5" w:rsidRPr="001F6553" w:rsidRDefault="00E35DE5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Выбор победителя процедуры реализации будет определяться исходя из 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максимальной стоимости </w:t>
      </w:r>
      <w:r w:rsidRPr="001F6553">
        <w:rPr>
          <w:rFonts w:ascii="Arial" w:hAnsi="Arial" w:cs="Arial"/>
          <w:sz w:val="20"/>
          <w:szCs w:val="20"/>
        </w:rPr>
        <w:t>за лот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, </w:t>
      </w:r>
      <w:r w:rsidRPr="001F6553">
        <w:rPr>
          <w:rFonts w:ascii="Arial" w:hAnsi="Arial" w:cs="Arial"/>
          <w:sz w:val="20"/>
          <w:szCs w:val="20"/>
        </w:rPr>
        <w:t xml:space="preserve">на основании полученных ценовых предложений. В случае сравнения заявок с одинаковой стоимостью лота, победителем признается участник, чья заявка с соответствующим ценовым предложением поступила ранее. </w:t>
      </w:r>
    </w:p>
    <w:p w:rsidR="00E35DE5" w:rsidRPr="001F6553" w:rsidRDefault="00E35DE5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Технико-коммерческие предложения с печатью предприятия и подписью руководителя необходимо предоставить в 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электронном виде </w:t>
      </w:r>
      <w:r w:rsidRPr="001F6553">
        <w:rPr>
          <w:rFonts w:ascii="Arial" w:hAnsi="Arial" w:cs="Arial"/>
          <w:sz w:val="20"/>
          <w:szCs w:val="20"/>
        </w:rPr>
        <w:t xml:space="preserve">на электронную торговую площадку АО «ТЭК-ТОРГ» по ссылке: </w:t>
      </w:r>
      <w:hyperlink r:id="rId6" w:history="1">
        <w:r w:rsidRPr="001F6553">
          <w:rPr>
            <w:rStyle w:val="a3"/>
            <w:rFonts w:ascii="Arial" w:hAnsi="Arial" w:cs="Arial"/>
            <w:sz w:val="20"/>
            <w:szCs w:val="20"/>
          </w:rPr>
          <w:t>https://sale.tektorg.ru</w:t>
        </w:r>
      </w:hyperlink>
      <w:r w:rsidRPr="001F6553">
        <w:rPr>
          <w:rFonts w:ascii="Arial" w:hAnsi="Arial" w:cs="Arial"/>
          <w:sz w:val="20"/>
          <w:szCs w:val="20"/>
        </w:rPr>
        <w:t xml:space="preserve"> в следующем порядке: </w:t>
      </w:r>
    </w:p>
    <w:p w:rsidR="00E35DE5" w:rsidRDefault="00E35DE5" w:rsidP="00E35DE5">
      <w:pPr>
        <w:pStyle w:val="Default"/>
        <w:jc w:val="both"/>
        <w:rPr>
          <w:rFonts w:ascii="Arial" w:hAnsi="Arial" w:cs="Arial"/>
          <w:b/>
          <w:bCs/>
          <w:color w:val="auto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ingdings" w:char="F0FC"/>
      </w:r>
      <w:r w:rsidRPr="001F6553">
        <w:rPr>
          <w:rFonts w:ascii="Arial" w:hAnsi="Arial" w:cs="Arial"/>
          <w:sz w:val="20"/>
          <w:szCs w:val="20"/>
        </w:rPr>
        <w:t xml:space="preserve"> </w:t>
      </w:r>
      <w:r w:rsidRPr="001F6553">
        <w:rPr>
          <w:rFonts w:ascii="Arial" w:hAnsi="Arial" w:cs="Arial"/>
          <w:b/>
          <w:bCs/>
          <w:color w:val="2E74B5" w:themeColor="accent1" w:themeShade="BF"/>
          <w:sz w:val="20"/>
          <w:szCs w:val="20"/>
        </w:rPr>
        <w:t>Архив №1</w:t>
      </w:r>
      <w:r w:rsidRPr="00545422">
        <w:rPr>
          <w:rFonts w:ascii="Arial" w:hAnsi="Arial" w:cs="Arial"/>
          <w:b/>
          <w:bCs/>
          <w:color w:val="auto"/>
          <w:sz w:val="20"/>
          <w:szCs w:val="20"/>
        </w:rPr>
        <w:t xml:space="preserve"> – </w:t>
      </w:r>
      <w:r w:rsidRPr="001F6553">
        <w:rPr>
          <w:rFonts w:ascii="Arial" w:hAnsi="Arial" w:cs="Arial"/>
          <w:bCs/>
          <w:sz w:val="20"/>
          <w:szCs w:val="20"/>
        </w:rPr>
        <w:t>оферты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 </w:t>
      </w:r>
      <w:r w:rsidRPr="001F6553">
        <w:rPr>
          <w:rFonts w:ascii="Arial" w:hAnsi="Arial" w:cs="Arial"/>
          <w:sz w:val="20"/>
          <w:szCs w:val="20"/>
        </w:rPr>
        <w:t xml:space="preserve">установленной </w:t>
      </w:r>
      <w:r w:rsidRPr="00BF76EB">
        <w:rPr>
          <w:rFonts w:ascii="Arial" w:hAnsi="Arial" w:cs="Arial"/>
          <w:color w:val="auto"/>
          <w:sz w:val="20"/>
          <w:szCs w:val="20"/>
        </w:rPr>
        <w:t xml:space="preserve">формы </w:t>
      </w:r>
      <w:r w:rsidRPr="000407AB">
        <w:rPr>
          <w:rFonts w:ascii="Arial" w:hAnsi="Arial" w:cs="Arial"/>
          <w:b/>
          <w:i/>
          <w:iCs/>
          <w:color w:val="FF0000"/>
          <w:sz w:val="20"/>
          <w:szCs w:val="20"/>
        </w:rPr>
        <w:t>(Приложение 2</w:t>
      </w:r>
      <w:r w:rsidRPr="00BF76EB">
        <w:rPr>
          <w:rFonts w:ascii="Arial" w:hAnsi="Arial" w:cs="Arial"/>
          <w:b/>
          <w:i/>
          <w:iCs/>
          <w:color w:val="auto"/>
          <w:sz w:val="20"/>
          <w:szCs w:val="20"/>
        </w:rPr>
        <w:t xml:space="preserve">) </w:t>
      </w:r>
      <w:r w:rsidRPr="00BF76EB">
        <w:rPr>
          <w:rFonts w:ascii="Arial" w:hAnsi="Arial" w:cs="Arial"/>
          <w:color w:val="auto"/>
          <w:sz w:val="20"/>
          <w:szCs w:val="20"/>
        </w:rPr>
        <w:t xml:space="preserve">с печатью предприятия и подписью руководителя, и </w:t>
      </w:r>
      <w:r w:rsidRPr="00BF76EB">
        <w:rPr>
          <w:rFonts w:ascii="Arial" w:hAnsi="Arial" w:cs="Arial"/>
          <w:b/>
          <w:bCs/>
          <w:color w:val="auto"/>
          <w:sz w:val="20"/>
          <w:szCs w:val="20"/>
        </w:rPr>
        <w:t xml:space="preserve">договор купли-продажи с приложениями </w:t>
      </w:r>
      <w:r w:rsidRPr="00BF76EB">
        <w:rPr>
          <w:rFonts w:ascii="Arial" w:hAnsi="Arial" w:cs="Arial"/>
          <w:color w:val="auto"/>
          <w:sz w:val="20"/>
          <w:szCs w:val="20"/>
        </w:rPr>
        <w:t xml:space="preserve">установленной формы </w:t>
      </w:r>
      <w:r w:rsidRPr="00BF76EB">
        <w:rPr>
          <w:rFonts w:ascii="Arial" w:hAnsi="Arial" w:cs="Arial"/>
          <w:b/>
          <w:i/>
          <w:iCs/>
          <w:color w:val="auto"/>
          <w:sz w:val="20"/>
          <w:szCs w:val="20"/>
        </w:rPr>
        <w:t>(</w:t>
      </w:r>
      <w:r w:rsidRPr="000407AB">
        <w:rPr>
          <w:rFonts w:ascii="Arial" w:hAnsi="Arial" w:cs="Arial"/>
          <w:b/>
          <w:i/>
          <w:iCs/>
          <w:color w:val="FF0000"/>
          <w:sz w:val="20"/>
          <w:szCs w:val="20"/>
        </w:rPr>
        <w:t>Приложение 3</w:t>
      </w:r>
      <w:r w:rsidRPr="00BF76EB">
        <w:rPr>
          <w:rFonts w:ascii="Arial" w:hAnsi="Arial" w:cs="Arial"/>
          <w:b/>
          <w:i/>
          <w:iCs/>
          <w:color w:val="auto"/>
          <w:sz w:val="20"/>
          <w:szCs w:val="20"/>
        </w:rPr>
        <w:t xml:space="preserve">) </w:t>
      </w:r>
      <w:r w:rsidRPr="00BF76EB">
        <w:rPr>
          <w:rFonts w:ascii="Arial" w:hAnsi="Arial" w:cs="Arial"/>
          <w:color w:val="auto"/>
          <w:sz w:val="20"/>
          <w:szCs w:val="20"/>
        </w:rPr>
        <w:t>с печатью предприятия и подписью руководителя – предоставляются в раздел «</w:t>
      </w:r>
      <w:r w:rsidRPr="00BF76EB">
        <w:rPr>
          <w:rFonts w:ascii="Arial" w:hAnsi="Arial" w:cs="Arial"/>
          <w:color w:val="auto"/>
          <w:sz w:val="20"/>
          <w:szCs w:val="20"/>
          <w:u w:val="single"/>
        </w:rPr>
        <w:t>Комм</w:t>
      </w:r>
      <w:r w:rsidRPr="006B28BB">
        <w:rPr>
          <w:rFonts w:ascii="Arial" w:hAnsi="Arial" w:cs="Arial"/>
          <w:sz w:val="20"/>
          <w:szCs w:val="20"/>
          <w:u w:val="single"/>
        </w:rPr>
        <w:t>ерческая часть предложения</w:t>
      </w:r>
      <w:r w:rsidRPr="001F6553">
        <w:rPr>
          <w:rFonts w:ascii="Arial" w:hAnsi="Arial" w:cs="Arial"/>
          <w:sz w:val="20"/>
          <w:szCs w:val="20"/>
        </w:rPr>
        <w:t>».</w:t>
      </w:r>
    </w:p>
    <w:p w:rsidR="00092FEE" w:rsidRDefault="00E35DE5" w:rsidP="00092FEE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ingdings" w:char="F0FC"/>
      </w:r>
      <w:r w:rsidRPr="001F6553">
        <w:rPr>
          <w:rFonts w:ascii="Arial" w:hAnsi="Arial" w:cs="Arial"/>
          <w:sz w:val="20"/>
          <w:szCs w:val="20"/>
        </w:rPr>
        <w:t xml:space="preserve"> </w:t>
      </w:r>
      <w:r w:rsidRPr="001F6553">
        <w:rPr>
          <w:rFonts w:ascii="Arial" w:hAnsi="Arial" w:cs="Arial"/>
          <w:b/>
          <w:bCs/>
          <w:color w:val="2E74B5" w:themeColor="accent1" w:themeShade="BF"/>
          <w:sz w:val="20"/>
          <w:szCs w:val="20"/>
        </w:rPr>
        <w:t>Архив №</w:t>
      </w:r>
      <w:r>
        <w:rPr>
          <w:rFonts w:ascii="Arial" w:hAnsi="Arial" w:cs="Arial"/>
          <w:b/>
          <w:bCs/>
          <w:color w:val="2E74B5" w:themeColor="accent1" w:themeShade="BF"/>
          <w:sz w:val="20"/>
          <w:szCs w:val="20"/>
        </w:rPr>
        <w:t>2</w:t>
      </w:r>
      <w:r w:rsidRPr="001F6553">
        <w:rPr>
          <w:rFonts w:ascii="Arial" w:hAnsi="Arial" w:cs="Arial"/>
          <w:b/>
          <w:bCs/>
          <w:color w:val="2E74B5" w:themeColor="accent1" w:themeShade="BF"/>
          <w:sz w:val="20"/>
          <w:szCs w:val="20"/>
        </w:rPr>
        <w:t xml:space="preserve"> </w:t>
      </w:r>
      <w:r w:rsidRPr="00545422">
        <w:rPr>
          <w:rFonts w:ascii="Arial" w:hAnsi="Arial" w:cs="Arial"/>
          <w:b/>
          <w:bCs/>
          <w:color w:val="auto"/>
          <w:sz w:val="20"/>
          <w:szCs w:val="20"/>
        </w:rPr>
        <w:t xml:space="preserve">– </w:t>
      </w:r>
      <w:r w:rsidRPr="001F6553">
        <w:rPr>
          <w:rFonts w:ascii="Arial" w:hAnsi="Arial" w:cs="Arial"/>
          <w:sz w:val="20"/>
          <w:szCs w:val="20"/>
        </w:rPr>
        <w:t xml:space="preserve">документы, </w:t>
      </w:r>
      <w:r w:rsidRPr="00BF76EB">
        <w:rPr>
          <w:rFonts w:ascii="Arial" w:hAnsi="Arial" w:cs="Arial"/>
          <w:color w:val="auto"/>
          <w:sz w:val="20"/>
          <w:szCs w:val="20"/>
        </w:rPr>
        <w:t xml:space="preserve">предусмотренные Критериями квалификации </w:t>
      </w:r>
      <w:r w:rsidRPr="00BF76EB">
        <w:rPr>
          <w:rFonts w:ascii="Arial" w:hAnsi="Arial" w:cs="Arial"/>
          <w:b/>
          <w:i/>
          <w:iCs/>
          <w:color w:val="auto"/>
          <w:sz w:val="20"/>
          <w:szCs w:val="20"/>
        </w:rPr>
        <w:t>(</w:t>
      </w:r>
      <w:r w:rsidRPr="001275A5">
        <w:rPr>
          <w:rFonts w:ascii="Arial" w:hAnsi="Arial" w:cs="Arial"/>
          <w:b/>
          <w:i/>
          <w:iCs/>
          <w:color w:val="FF0000"/>
          <w:sz w:val="20"/>
          <w:szCs w:val="20"/>
        </w:rPr>
        <w:t>Приложение 4</w:t>
      </w:r>
      <w:r w:rsidR="00755FA4">
        <w:rPr>
          <w:rFonts w:ascii="Arial" w:hAnsi="Arial" w:cs="Arial"/>
          <w:b/>
          <w:i/>
          <w:iCs/>
          <w:color w:val="auto"/>
          <w:sz w:val="20"/>
          <w:szCs w:val="20"/>
        </w:rPr>
        <w:t>),</w:t>
      </w:r>
      <w:r w:rsidR="00755FA4" w:rsidRPr="00755FA4">
        <w:rPr>
          <w:rFonts w:ascii="Arial" w:hAnsi="Arial" w:cs="Arial"/>
          <w:iCs/>
          <w:color w:val="auto"/>
          <w:sz w:val="20"/>
          <w:szCs w:val="20"/>
        </w:rPr>
        <w:t xml:space="preserve"> и</w:t>
      </w:r>
      <w:r w:rsidR="00755FA4">
        <w:rPr>
          <w:rFonts w:ascii="Arial" w:hAnsi="Arial" w:cs="Arial"/>
          <w:color w:val="auto"/>
          <w:sz w:val="20"/>
          <w:szCs w:val="20"/>
        </w:rPr>
        <w:t xml:space="preserve"> </w:t>
      </w:r>
      <w:r w:rsidR="00092FEE">
        <w:rPr>
          <w:rFonts w:ascii="Arial" w:hAnsi="Arial" w:cs="Arial"/>
          <w:sz w:val="20"/>
          <w:szCs w:val="20"/>
        </w:rPr>
        <w:t>документы в соответствии с Требованиями к контрагенту (</w:t>
      </w:r>
      <w:r w:rsidR="00092FEE" w:rsidRPr="00092FEE">
        <w:rPr>
          <w:rFonts w:ascii="Arial" w:hAnsi="Arial" w:cs="Arial"/>
          <w:b/>
          <w:i/>
          <w:color w:val="FF0000"/>
          <w:sz w:val="20"/>
          <w:szCs w:val="20"/>
        </w:rPr>
        <w:t>Приложение 5</w:t>
      </w:r>
      <w:r w:rsidR="00092FEE">
        <w:rPr>
          <w:rFonts w:ascii="Arial" w:hAnsi="Arial" w:cs="Arial"/>
          <w:sz w:val="20"/>
          <w:szCs w:val="20"/>
        </w:rPr>
        <w:t>)</w:t>
      </w:r>
      <w:r w:rsidR="00755FA4" w:rsidRPr="00755FA4">
        <w:rPr>
          <w:rFonts w:ascii="Arial" w:hAnsi="Arial" w:cs="Arial"/>
          <w:color w:val="auto"/>
          <w:sz w:val="20"/>
          <w:szCs w:val="20"/>
        </w:rPr>
        <w:t xml:space="preserve"> </w:t>
      </w:r>
      <w:r w:rsidR="00755FA4" w:rsidRPr="00BF76EB">
        <w:rPr>
          <w:rFonts w:ascii="Arial" w:hAnsi="Arial" w:cs="Arial"/>
          <w:color w:val="auto"/>
          <w:sz w:val="20"/>
          <w:szCs w:val="20"/>
        </w:rPr>
        <w:t>предоставля</w:t>
      </w:r>
      <w:r w:rsidR="00755FA4">
        <w:rPr>
          <w:rFonts w:ascii="Arial" w:hAnsi="Arial" w:cs="Arial"/>
          <w:color w:val="auto"/>
          <w:sz w:val="20"/>
          <w:szCs w:val="20"/>
        </w:rPr>
        <w:t>ю</w:t>
      </w:r>
      <w:r w:rsidR="00755FA4" w:rsidRPr="00BF76EB">
        <w:rPr>
          <w:rFonts w:ascii="Arial" w:hAnsi="Arial" w:cs="Arial"/>
          <w:color w:val="auto"/>
          <w:sz w:val="20"/>
          <w:szCs w:val="20"/>
        </w:rPr>
        <w:t xml:space="preserve">тся </w:t>
      </w:r>
      <w:r w:rsidR="00755FA4" w:rsidRPr="001F6553">
        <w:rPr>
          <w:rFonts w:ascii="Arial" w:hAnsi="Arial" w:cs="Arial"/>
          <w:sz w:val="20"/>
          <w:szCs w:val="20"/>
        </w:rPr>
        <w:t xml:space="preserve">в раздел </w:t>
      </w:r>
      <w:r w:rsidR="00755FA4">
        <w:rPr>
          <w:rFonts w:ascii="Arial" w:hAnsi="Arial" w:cs="Arial"/>
          <w:sz w:val="20"/>
          <w:szCs w:val="20"/>
        </w:rPr>
        <w:t>«</w:t>
      </w:r>
      <w:r w:rsidR="00755FA4" w:rsidRPr="006B28BB">
        <w:rPr>
          <w:rFonts w:ascii="Arial" w:hAnsi="Arial" w:cs="Arial"/>
          <w:sz w:val="20"/>
          <w:szCs w:val="20"/>
          <w:u w:val="single"/>
        </w:rPr>
        <w:t>Техническая часть предложения</w:t>
      </w:r>
      <w:r w:rsidR="00755FA4">
        <w:rPr>
          <w:rFonts w:ascii="Arial" w:hAnsi="Arial" w:cs="Arial"/>
          <w:sz w:val="20"/>
          <w:szCs w:val="20"/>
        </w:rPr>
        <w:t>».</w:t>
      </w:r>
    </w:p>
    <w:p w:rsidR="00E35DE5" w:rsidRDefault="00E35DE5" w:rsidP="00E35DE5">
      <w:pPr>
        <w:pStyle w:val="Default"/>
        <w:jc w:val="both"/>
        <w:rPr>
          <w:rFonts w:ascii="Arial" w:hAnsi="Arial" w:cs="Arial"/>
          <w:b/>
          <w:color w:val="auto"/>
          <w:sz w:val="20"/>
          <w:szCs w:val="20"/>
        </w:rPr>
      </w:pPr>
    </w:p>
    <w:p w:rsidR="00E35DE5" w:rsidRDefault="00E35DE5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6B28BB">
        <w:rPr>
          <w:rFonts w:ascii="Arial" w:hAnsi="Arial" w:cs="Arial"/>
          <w:b/>
          <w:color w:val="auto"/>
          <w:sz w:val="20"/>
          <w:szCs w:val="20"/>
        </w:rPr>
        <w:t>Краткая информация</w:t>
      </w:r>
      <w:r>
        <w:rPr>
          <w:rFonts w:ascii="Arial" w:hAnsi="Arial" w:cs="Arial"/>
          <w:b/>
          <w:color w:val="auto"/>
          <w:sz w:val="20"/>
          <w:szCs w:val="20"/>
        </w:rPr>
        <w:t xml:space="preserve"> по заполнению документов на участие в процедуре реализации невостребованных запасов ООО «Таас-Юрях Нефтегазодобыча»</w:t>
      </w:r>
      <w:r w:rsidRPr="006B28BB">
        <w:rPr>
          <w:rFonts w:ascii="Arial" w:hAnsi="Arial" w:cs="Arial"/>
          <w:b/>
          <w:color w:val="auto"/>
          <w:sz w:val="20"/>
          <w:szCs w:val="20"/>
        </w:rPr>
        <w:t>:</w:t>
      </w:r>
    </w:p>
    <w:tbl>
      <w:tblPr>
        <w:tblStyle w:val="a6"/>
        <w:tblW w:w="9627" w:type="dxa"/>
        <w:tblLayout w:type="fixed"/>
        <w:tblLook w:val="04A0" w:firstRow="1" w:lastRow="0" w:firstColumn="1" w:lastColumn="0" w:noHBand="0" w:noVBand="1"/>
      </w:tblPr>
      <w:tblGrid>
        <w:gridCol w:w="6062"/>
        <w:gridCol w:w="1276"/>
        <w:gridCol w:w="1134"/>
        <w:gridCol w:w="1155"/>
      </w:tblGrid>
      <w:tr w:rsidR="00E35DE5" w:rsidTr="00452EEA">
        <w:trPr>
          <w:trHeight w:val="283"/>
        </w:trPr>
        <w:tc>
          <w:tcPr>
            <w:tcW w:w="6062" w:type="dxa"/>
            <w:vMerge w:val="restart"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96DBB">
              <w:rPr>
                <w:rFonts w:ascii="Arial" w:hAnsi="Arial" w:cs="Arial"/>
                <w:b/>
                <w:sz w:val="20"/>
                <w:szCs w:val="20"/>
              </w:rPr>
              <w:t>Документ</w:t>
            </w:r>
            <w:r>
              <w:rPr>
                <w:rFonts w:ascii="Arial" w:hAnsi="Arial" w:cs="Arial"/>
                <w:b/>
                <w:sz w:val="20"/>
                <w:szCs w:val="20"/>
              </w:rPr>
              <w:t>ы</w:t>
            </w:r>
          </w:p>
        </w:tc>
        <w:tc>
          <w:tcPr>
            <w:tcW w:w="3565" w:type="dxa"/>
            <w:gridSpan w:val="3"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Организационно-правовая форма участника</w:t>
            </w:r>
          </w:p>
        </w:tc>
      </w:tr>
      <w:tr w:rsidR="00E35DE5" w:rsidTr="00452EEA">
        <w:trPr>
          <w:trHeight w:val="345"/>
        </w:trPr>
        <w:tc>
          <w:tcPr>
            <w:tcW w:w="6062" w:type="dxa"/>
            <w:vMerge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Физ. лицо</w:t>
            </w:r>
          </w:p>
        </w:tc>
        <w:tc>
          <w:tcPr>
            <w:tcW w:w="1134" w:type="dxa"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ИП</w:t>
            </w:r>
          </w:p>
        </w:tc>
        <w:tc>
          <w:tcPr>
            <w:tcW w:w="1155" w:type="dxa"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Юр. лицо</w:t>
            </w:r>
          </w:p>
        </w:tc>
      </w:tr>
      <w:tr w:rsidR="00E35DE5" w:rsidTr="00452EEA">
        <w:trPr>
          <w:trHeight w:val="283"/>
        </w:trPr>
        <w:tc>
          <w:tcPr>
            <w:tcW w:w="9627" w:type="dxa"/>
            <w:gridSpan w:val="4"/>
            <w:vAlign w:val="center"/>
          </w:tcPr>
          <w:p w:rsidR="00E35DE5" w:rsidRPr="00BF76EB" w:rsidRDefault="00E35DE5" w:rsidP="00452EEA">
            <w:pPr>
              <w:pStyle w:val="Defaul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Коммерческая часть предложения (архив №1):</w:t>
            </w:r>
          </w:p>
        </w:tc>
      </w:tr>
      <w:tr w:rsidR="00E35DE5" w:rsidTr="00452EEA">
        <w:trPr>
          <w:trHeight w:val="283"/>
        </w:trPr>
        <w:tc>
          <w:tcPr>
            <w:tcW w:w="6062" w:type="dxa"/>
            <w:vAlign w:val="center"/>
          </w:tcPr>
          <w:p w:rsidR="00E35DE5" w:rsidRPr="00D75985" w:rsidRDefault="00E35DE5" w:rsidP="00452EEA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Заявка на участие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E35DE5" w:rsidTr="00452EEA">
        <w:trPr>
          <w:trHeight w:val="283"/>
        </w:trPr>
        <w:tc>
          <w:tcPr>
            <w:tcW w:w="6062" w:type="dxa"/>
            <w:vAlign w:val="center"/>
          </w:tcPr>
          <w:p w:rsidR="00E35DE5" w:rsidRPr="00D75985" w:rsidRDefault="00E35DE5" w:rsidP="00452EEA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Анкета на участие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E35DE5" w:rsidTr="00452EEA">
        <w:trPr>
          <w:trHeight w:val="283"/>
        </w:trPr>
        <w:tc>
          <w:tcPr>
            <w:tcW w:w="6062" w:type="dxa"/>
            <w:vAlign w:val="center"/>
          </w:tcPr>
          <w:p w:rsidR="00E35DE5" w:rsidRPr="00D75985" w:rsidRDefault="00E35DE5" w:rsidP="00452EEA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Коммерческое предложение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E35DE5" w:rsidTr="00452EEA">
        <w:trPr>
          <w:trHeight w:val="283"/>
        </w:trPr>
        <w:tc>
          <w:tcPr>
            <w:tcW w:w="6062" w:type="dxa"/>
            <w:vAlign w:val="center"/>
          </w:tcPr>
          <w:p w:rsidR="00E35DE5" w:rsidRPr="00D75985" w:rsidRDefault="00E35DE5" w:rsidP="00452EEA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lastRenderedPageBreak/>
              <w:t>Согласие с текстом договора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E35DE5" w:rsidTr="00452EEA">
        <w:trPr>
          <w:trHeight w:val="283"/>
        </w:trPr>
        <w:tc>
          <w:tcPr>
            <w:tcW w:w="6062" w:type="dxa"/>
            <w:vAlign w:val="center"/>
          </w:tcPr>
          <w:p w:rsidR="00E35DE5" w:rsidRPr="00D75985" w:rsidRDefault="00E35DE5" w:rsidP="00452EEA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Договор со всеми приложениями</w:t>
            </w:r>
            <w:r w:rsidRPr="00D75985">
              <w:rPr>
                <w:rStyle w:val="a9"/>
                <w:rFonts w:ascii="Arial" w:hAnsi="Arial" w:cs="Arial"/>
                <w:color w:val="auto"/>
                <w:sz w:val="18"/>
              </w:rPr>
              <w:footnoteReference w:id="2"/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E35DE5" w:rsidRPr="00A96DBB" w:rsidTr="00452EEA">
        <w:trPr>
          <w:trHeight w:val="283"/>
        </w:trPr>
        <w:tc>
          <w:tcPr>
            <w:tcW w:w="6062" w:type="dxa"/>
            <w:vMerge w:val="restart"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96DBB">
              <w:rPr>
                <w:rFonts w:ascii="Arial" w:hAnsi="Arial" w:cs="Arial"/>
                <w:b/>
                <w:sz w:val="20"/>
                <w:szCs w:val="20"/>
              </w:rPr>
              <w:t>Документ</w:t>
            </w:r>
            <w:r>
              <w:rPr>
                <w:rFonts w:ascii="Arial" w:hAnsi="Arial" w:cs="Arial"/>
                <w:b/>
                <w:sz w:val="20"/>
                <w:szCs w:val="20"/>
              </w:rPr>
              <w:t>ы</w:t>
            </w:r>
          </w:p>
        </w:tc>
        <w:tc>
          <w:tcPr>
            <w:tcW w:w="3565" w:type="dxa"/>
            <w:gridSpan w:val="3"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Организационно-правовая форма участника</w:t>
            </w:r>
          </w:p>
        </w:tc>
      </w:tr>
      <w:tr w:rsidR="00E35DE5" w:rsidRPr="00A96DBB" w:rsidTr="00452EEA">
        <w:trPr>
          <w:trHeight w:val="345"/>
        </w:trPr>
        <w:tc>
          <w:tcPr>
            <w:tcW w:w="6062" w:type="dxa"/>
            <w:vMerge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Физ. лицо</w:t>
            </w:r>
          </w:p>
        </w:tc>
        <w:tc>
          <w:tcPr>
            <w:tcW w:w="1134" w:type="dxa"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ИП</w:t>
            </w:r>
          </w:p>
        </w:tc>
        <w:tc>
          <w:tcPr>
            <w:tcW w:w="1155" w:type="dxa"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Юр. лицо</w:t>
            </w:r>
          </w:p>
        </w:tc>
      </w:tr>
      <w:tr w:rsidR="00E35DE5" w:rsidTr="00452EEA">
        <w:tc>
          <w:tcPr>
            <w:tcW w:w="9627" w:type="dxa"/>
            <w:gridSpan w:val="4"/>
            <w:vAlign w:val="center"/>
          </w:tcPr>
          <w:p w:rsidR="00E35DE5" w:rsidRPr="00A96DBB" w:rsidRDefault="00E35DE5" w:rsidP="00452EEA">
            <w:pPr>
              <w:pStyle w:val="Defaul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Техническая часть предложения (архив №2):</w:t>
            </w:r>
          </w:p>
        </w:tc>
      </w:tr>
      <w:tr w:rsidR="00E35DE5" w:rsidTr="00452EEA">
        <w:trPr>
          <w:trHeight w:val="283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Копия паспорта РФ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E35DE5" w:rsidTr="00452EEA">
        <w:trPr>
          <w:trHeight w:val="283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Копия свидетельства ИНН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E35DE5" w:rsidTr="00452EEA">
        <w:trPr>
          <w:trHeight w:val="283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Анкета-заявка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E35DE5" w:rsidTr="00452EEA">
        <w:trPr>
          <w:trHeight w:val="283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Информация о цепочке собственников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E35DE5" w:rsidTr="00452EEA">
        <w:trPr>
          <w:trHeight w:val="283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Согласие физического лица на обработку персональных данных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E35DE5" w:rsidTr="00452EEA">
        <w:trPr>
          <w:trHeight w:val="454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Согласие ИП / юридического лица на обработку персональных данных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E35DE5" w:rsidTr="00452EEA">
        <w:trPr>
          <w:trHeight w:val="454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Подтверждение принадлежности контрагента к субъектам малого и среднего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предпринимательства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E35DE5" w:rsidTr="00452EEA">
        <w:trPr>
          <w:trHeight w:val="454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Заявление сотрудника ПАО «НК «Роснефть» / ООО «Таас-Юрях Нефтегазодобыча»</w:t>
            </w:r>
          </w:p>
        </w:tc>
        <w:tc>
          <w:tcPr>
            <w:tcW w:w="2410" w:type="dxa"/>
            <w:gridSpan w:val="2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 xml:space="preserve">Для сотрудников 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ПАО «НК «Роснефть»</w:t>
            </w:r>
            <w:r w:rsidRPr="00531914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E35DE5" w:rsidTr="00452EEA">
        <w:trPr>
          <w:trHeight w:val="737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Копия действующей лицензии, выданная участнику на осуществление заготовки, хранения, переработки и реализации лома черных металлов, цветных металлов</w:t>
            </w:r>
            <w:r w:rsidRPr="00531914">
              <w:rPr>
                <w:rStyle w:val="a9"/>
                <w:rFonts w:ascii="Arial" w:hAnsi="Arial" w:cs="Arial"/>
                <w:sz w:val="18"/>
                <w:szCs w:val="18"/>
              </w:rPr>
              <w:footnoteReference w:id="3"/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E35DE5" w:rsidRDefault="00E35DE5" w:rsidP="00452EEA">
            <w:pPr>
              <w:jc w:val="center"/>
            </w:pPr>
            <w:r w:rsidRPr="00F37A5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55" w:type="dxa"/>
            <w:vAlign w:val="center"/>
          </w:tcPr>
          <w:p w:rsidR="00E35DE5" w:rsidRDefault="00E35DE5" w:rsidP="00452EEA">
            <w:pPr>
              <w:jc w:val="center"/>
            </w:pPr>
            <w:r w:rsidRPr="00F37A50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E35DE5" w:rsidTr="00452EEA">
        <w:trPr>
          <w:trHeight w:val="737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Копия действующей лицензии на осуществление деятельности по сбору, транспортированию, обработке, утилизации, обезвреживанию, размещению отходов I-IV классов опасности</w:t>
            </w:r>
            <w:r w:rsidRPr="00531914">
              <w:rPr>
                <w:rStyle w:val="a9"/>
                <w:rFonts w:ascii="Arial" w:hAnsi="Arial" w:cs="Arial"/>
                <w:color w:val="auto"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E35DE5" w:rsidRDefault="00E35DE5" w:rsidP="00452EEA">
            <w:pPr>
              <w:jc w:val="center"/>
            </w:pPr>
            <w:r w:rsidRPr="00F37A5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55" w:type="dxa"/>
            <w:vAlign w:val="center"/>
          </w:tcPr>
          <w:p w:rsidR="00E35DE5" w:rsidRDefault="00E35DE5" w:rsidP="00452EEA">
            <w:pPr>
              <w:jc w:val="center"/>
            </w:pPr>
            <w:r w:rsidRPr="00F37A50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E35DE5" w:rsidTr="00452EEA">
        <w:trPr>
          <w:trHeight w:val="283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Выписка из ЕГРИП / ЕГРЮЛ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E35DE5" w:rsidTr="00452EEA">
        <w:trPr>
          <w:trHeight w:val="1134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Копия письма банка о наличии денежных средств на лицевом счете в размере не менее 50% от общей суммы коммерческого предложения участника на заявленные лоты на текущую дату, или копия письма банка об открытой кредитной линии на срок действия договора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E35DE5" w:rsidTr="00452EEA">
        <w:trPr>
          <w:trHeight w:val="2551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Письмо об отсутствии в течение 1 календарного года, предшествующего дате окончания срока подачи заявок и в течение проведения процедуры реализации случаев: 1. Судебных разбирательств в качестве ответчика с ПАО «НК «Роснефть» или ООО «Таас-Юрях Нефтегазодобыча» в связи с существенными нарушениями договора, исковые требования по которым были удовлетворены; 2. Расторжения ПАО «НК «Роснефть» или ООО «Таас-Юрях Нефтегазодобыча» в одностороннем порядке договора в связи с существенными нарушениями договора; 3. Отказа или уклонения от выполнения договора; 4. Предоставления участниками документов и сведений, не соответствующих установленным квалификационным требованиям.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</w:tbl>
    <w:p w:rsidR="00E35DE5" w:rsidRPr="001F6553" w:rsidRDefault="00E35DE5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bCs/>
          <w:sz w:val="20"/>
          <w:szCs w:val="20"/>
        </w:rPr>
        <w:t>Обязательным</w:t>
      </w:r>
      <w:r>
        <w:rPr>
          <w:rFonts w:ascii="Arial" w:hAnsi="Arial" w:cs="Arial"/>
          <w:b/>
          <w:bCs/>
          <w:sz w:val="20"/>
          <w:szCs w:val="20"/>
        </w:rPr>
        <w:t xml:space="preserve"> условием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 </w:t>
      </w:r>
      <w:r w:rsidRPr="001F6553">
        <w:rPr>
          <w:rFonts w:ascii="Arial" w:hAnsi="Arial" w:cs="Arial"/>
          <w:sz w:val="20"/>
          <w:szCs w:val="20"/>
        </w:rPr>
        <w:t>Вашего участия в</w:t>
      </w:r>
      <w:r>
        <w:rPr>
          <w:rFonts w:ascii="Arial" w:hAnsi="Arial" w:cs="Arial"/>
          <w:sz w:val="20"/>
          <w:szCs w:val="20"/>
        </w:rPr>
        <w:t xml:space="preserve"> процедуре реализации является</w:t>
      </w:r>
      <w:r w:rsidRPr="001F655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с</w:t>
      </w:r>
      <w:r w:rsidRPr="001F6553">
        <w:rPr>
          <w:rFonts w:ascii="Arial" w:hAnsi="Arial" w:cs="Arial"/>
          <w:sz w:val="20"/>
          <w:szCs w:val="20"/>
        </w:rPr>
        <w:t xml:space="preserve">оответствие комплекта документов по составу, содержанию, оформлению и порядку подачи, предусмотренному условиями процедуры. </w:t>
      </w:r>
    </w:p>
    <w:p w:rsidR="00E35DE5" w:rsidRDefault="00E35DE5" w:rsidP="00E35DE5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E35DE5" w:rsidRPr="001F6553" w:rsidRDefault="00E35DE5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bCs/>
          <w:sz w:val="20"/>
          <w:szCs w:val="20"/>
        </w:rPr>
        <w:t xml:space="preserve">Окончание сбора технико-коммерческих предложений </w:t>
      </w:r>
      <w:r w:rsidR="00755FA4">
        <w:rPr>
          <w:rFonts w:ascii="Arial" w:hAnsi="Arial" w:cs="Arial"/>
          <w:b/>
          <w:bCs/>
          <w:sz w:val="20"/>
          <w:szCs w:val="20"/>
        </w:rPr>
        <w:t>2</w:t>
      </w:r>
      <w:r w:rsidR="004C638B">
        <w:rPr>
          <w:rFonts w:ascii="Arial" w:hAnsi="Arial" w:cs="Arial"/>
          <w:b/>
          <w:bCs/>
          <w:sz w:val="20"/>
          <w:szCs w:val="20"/>
        </w:rPr>
        <w:t>7</w:t>
      </w:r>
      <w:r w:rsidR="00755FA4">
        <w:rPr>
          <w:rFonts w:ascii="Arial" w:hAnsi="Arial" w:cs="Arial"/>
          <w:b/>
          <w:bCs/>
          <w:sz w:val="20"/>
          <w:szCs w:val="20"/>
        </w:rPr>
        <w:t>.11</w:t>
      </w:r>
      <w:r w:rsidRPr="001F6553">
        <w:rPr>
          <w:rFonts w:ascii="Arial" w:hAnsi="Arial" w:cs="Arial"/>
          <w:b/>
          <w:bCs/>
          <w:sz w:val="20"/>
          <w:szCs w:val="20"/>
        </w:rPr>
        <w:t>.202</w:t>
      </w:r>
      <w:r>
        <w:rPr>
          <w:rFonts w:ascii="Arial" w:hAnsi="Arial" w:cs="Arial"/>
          <w:b/>
          <w:bCs/>
          <w:sz w:val="20"/>
          <w:szCs w:val="20"/>
        </w:rPr>
        <w:t>4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 </w:t>
      </w:r>
      <w:r w:rsidR="00755FA4">
        <w:rPr>
          <w:rFonts w:ascii="Arial" w:hAnsi="Arial" w:cs="Arial"/>
          <w:b/>
          <w:bCs/>
          <w:sz w:val="20"/>
          <w:szCs w:val="20"/>
        </w:rPr>
        <w:t>в 18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:00 (Якутия). </w:t>
      </w:r>
    </w:p>
    <w:p w:rsidR="00E35DE5" w:rsidRDefault="00E35DE5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Датой и временем получения технико-коммерческих предложений считаются дата и время, отмеченные сервером АО «ТЭК-ТОРГ» при поступлении электронных заявок на электронную торговую площадку по ссылке: </w:t>
      </w:r>
      <w:hyperlink r:id="rId7" w:history="1">
        <w:r w:rsidRPr="001F6553">
          <w:rPr>
            <w:rStyle w:val="a3"/>
            <w:rFonts w:ascii="Arial" w:hAnsi="Arial" w:cs="Arial"/>
            <w:sz w:val="20"/>
            <w:szCs w:val="20"/>
          </w:rPr>
          <w:t>https://sale.tektorg.ru</w:t>
        </w:r>
      </w:hyperlink>
      <w:r w:rsidRPr="001F6553">
        <w:rPr>
          <w:rFonts w:ascii="Arial" w:hAnsi="Arial" w:cs="Arial"/>
          <w:sz w:val="20"/>
          <w:szCs w:val="20"/>
        </w:rPr>
        <w:t xml:space="preserve">. </w:t>
      </w:r>
    </w:p>
    <w:p w:rsidR="00E35DE5" w:rsidRPr="001F6553" w:rsidRDefault="00E35DE5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 </w:t>
      </w:r>
    </w:p>
    <w:p w:rsidR="00E35DE5" w:rsidRPr="001F6553" w:rsidRDefault="00E35DE5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  <w:u w:val="single"/>
        </w:rPr>
      </w:pPr>
      <w:r w:rsidRPr="001F6553">
        <w:rPr>
          <w:rFonts w:ascii="Arial" w:hAnsi="Arial" w:cs="Arial"/>
          <w:sz w:val="20"/>
          <w:szCs w:val="20"/>
          <w:u w:val="single"/>
        </w:rPr>
        <w:t xml:space="preserve">Письма, направленные с нарушениями и позже установленного срока, к рассмотрению приниматься не будут! </w:t>
      </w:r>
    </w:p>
    <w:p w:rsidR="00E35DE5" w:rsidRPr="001F6553" w:rsidRDefault="00E35DE5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Инструкция пользователя при работе на электронной торговой площадке АО «ТЭК-ТОРГ» в секции «Продажа имущества» представлена на электронной торговой площадке АО «ТЭК-ТОРГ». </w:t>
      </w:r>
    </w:p>
    <w:p w:rsidR="00E35DE5" w:rsidRPr="001F6553" w:rsidRDefault="00E35DE5" w:rsidP="00E35DE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ООО «Таас-Юрях Нефтегазодобыча» предлагает Вам при участии в процедурах реализации </w:t>
      </w:r>
      <w:r w:rsidRPr="001F6553">
        <w:rPr>
          <w:rFonts w:ascii="Arial" w:hAnsi="Arial" w:cs="Arial"/>
          <w:b/>
          <w:color w:val="000000"/>
          <w:sz w:val="20"/>
          <w:szCs w:val="20"/>
        </w:rPr>
        <w:t>предоставлять с первого раза оптимальное предложение с максимальной ценой без расчета на возможность его улучшения в ходе переговоров, переторжек</w:t>
      </w:r>
      <w:r w:rsidRPr="001F6553">
        <w:rPr>
          <w:rFonts w:ascii="Arial" w:hAnsi="Arial" w:cs="Arial"/>
          <w:color w:val="000000"/>
          <w:sz w:val="20"/>
          <w:szCs w:val="20"/>
        </w:rPr>
        <w:t>.</w:t>
      </w:r>
    </w:p>
    <w:p w:rsidR="00E35DE5" w:rsidRPr="001F6553" w:rsidRDefault="00E35DE5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При заключении контракта (договора) по результатам процедуры реализации исполнение условий оферты победителем процедуры является обязательным. </w:t>
      </w:r>
    </w:p>
    <w:p w:rsidR="00E35DE5" w:rsidRPr="001F6553" w:rsidRDefault="00E35DE5" w:rsidP="00E35DE5">
      <w:pPr>
        <w:tabs>
          <w:tab w:val="left" w:pos="709"/>
        </w:tabs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lastRenderedPageBreak/>
        <w:tab/>
        <w:t>В случае отказа</w:t>
      </w:r>
      <w:r>
        <w:rPr>
          <w:rFonts w:ascii="Arial" w:hAnsi="Arial" w:cs="Arial"/>
          <w:sz w:val="20"/>
          <w:szCs w:val="20"/>
        </w:rPr>
        <w:t xml:space="preserve"> или </w:t>
      </w:r>
      <w:r w:rsidRPr="001F6553">
        <w:rPr>
          <w:rFonts w:ascii="Arial" w:hAnsi="Arial" w:cs="Arial"/>
          <w:sz w:val="20"/>
          <w:szCs w:val="20"/>
        </w:rPr>
        <w:t>уклонения победителя про</w:t>
      </w:r>
      <w:r>
        <w:rPr>
          <w:rFonts w:ascii="Arial" w:hAnsi="Arial" w:cs="Arial"/>
          <w:sz w:val="20"/>
          <w:szCs w:val="20"/>
        </w:rPr>
        <w:t xml:space="preserve">цедуры реализации от оформления или </w:t>
      </w:r>
      <w:r w:rsidRPr="001F6553">
        <w:rPr>
          <w:rFonts w:ascii="Arial" w:hAnsi="Arial" w:cs="Arial"/>
          <w:sz w:val="20"/>
          <w:szCs w:val="20"/>
        </w:rPr>
        <w:t>исполнения договора на условиях принятой оферты по любой из согласованных отгрузок, ООО «Таас-Юрях Нефтегазодобыча» будет иметь право реализовать соответствующий объем продукции третьим лицам, с отнесением всех возможных убытков на счет по</w:t>
      </w:r>
      <w:r>
        <w:rPr>
          <w:rFonts w:ascii="Arial" w:hAnsi="Arial" w:cs="Arial"/>
          <w:sz w:val="20"/>
          <w:szCs w:val="20"/>
        </w:rPr>
        <w:t xml:space="preserve">бедителя процедуры реализации, и </w:t>
      </w:r>
      <w:r w:rsidRPr="001F6553">
        <w:rPr>
          <w:rFonts w:ascii="Arial" w:hAnsi="Arial" w:cs="Arial"/>
          <w:sz w:val="20"/>
          <w:szCs w:val="20"/>
        </w:rPr>
        <w:t>последующим внесением отказавшегося победителя в список недобросовестных покупателей, а так же дальнейшим исключением его из числа потенциальных участников.</w:t>
      </w:r>
    </w:p>
    <w:p w:rsidR="00E35DE5" w:rsidRPr="001F6553" w:rsidRDefault="00E35DE5" w:rsidP="00E35DE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>Не подписание победителем процедуры реализации договора купли-продажи в течение 10-ти банковских дней со дня получения от Продавца подписанного договора, направленного посредством электронной почты, будет расцениваться ПАО «НК «Роснефть»</w:t>
      </w:r>
      <w:r>
        <w:rPr>
          <w:rFonts w:ascii="Arial" w:hAnsi="Arial" w:cs="Arial"/>
          <w:color w:val="000000"/>
          <w:sz w:val="20"/>
          <w:szCs w:val="20"/>
        </w:rPr>
        <w:t xml:space="preserve"> и </w:t>
      </w:r>
      <w:r w:rsidRPr="001F6553">
        <w:rPr>
          <w:rFonts w:ascii="Arial" w:hAnsi="Arial" w:cs="Arial"/>
          <w:sz w:val="20"/>
          <w:szCs w:val="20"/>
        </w:rPr>
        <w:t>ООО «Таас-Юрях Нефтегазодобыча»</w:t>
      </w:r>
      <w:r>
        <w:rPr>
          <w:rFonts w:ascii="Arial" w:hAnsi="Arial" w:cs="Arial"/>
          <w:sz w:val="20"/>
          <w:szCs w:val="20"/>
        </w:rPr>
        <w:t>,</w:t>
      </w:r>
      <w:r w:rsidRPr="001F6553">
        <w:rPr>
          <w:rFonts w:ascii="Arial" w:hAnsi="Arial" w:cs="Arial"/>
          <w:color w:val="000000"/>
          <w:sz w:val="20"/>
          <w:szCs w:val="20"/>
        </w:rPr>
        <w:t xml:space="preserve"> как уклонение победителя процедуры реализации от оформления договора. </w:t>
      </w:r>
    </w:p>
    <w:p w:rsidR="00E35DE5" w:rsidRPr="001F6553" w:rsidRDefault="00E35DE5" w:rsidP="00E35DE5">
      <w:pPr>
        <w:tabs>
          <w:tab w:val="left" w:pos="709"/>
        </w:tabs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Заявки, поданные </w:t>
      </w:r>
      <w:r>
        <w:rPr>
          <w:rFonts w:ascii="Arial" w:hAnsi="Arial" w:cs="Arial"/>
          <w:color w:val="000000"/>
          <w:sz w:val="20"/>
          <w:szCs w:val="20"/>
        </w:rPr>
        <w:t>Участниками</w:t>
      </w:r>
      <w:r w:rsidRPr="001F6553">
        <w:rPr>
          <w:rFonts w:ascii="Arial" w:hAnsi="Arial" w:cs="Arial"/>
          <w:color w:val="000000"/>
          <w:sz w:val="20"/>
          <w:szCs w:val="20"/>
        </w:rPr>
        <w:t>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</w:t>
      </w:r>
    </w:p>
    <w:p w:rsidR="00E35DE5" w:rsidRDefault="00E35DE5" w:rsidP="00E35DE5">
      <w:pPr>
        <w:tabs>
          <w:tab w:val="left" w:pos="709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ab/>
      </w:r>
    </w:p>
    <w:tbl>
      <w:tblPr>
        <w:tblW w:w="9601" w:type="dxa"/>
        <w:tblInd w:w="-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23"/>
        <w:gridCol w:w="4678"/>
      </w:tblGrid>
      <w:tr w:rsidR="00E35DE5" w:rsidRPr="001F6553" w:rsidTr="00452EEA">
        <w:trPr>
          <w:trHeight w:val="964"/>
        </w:trPr>
        <w:tc>
          <w:tcPr>
            <w:tcW w:w="4923" w:type="dxa"/>
            <w:vAlign w:val="center"/>
          </w:tcPr>
          <w:p w:rsidR="00E35DE5" w:rsidRPr="001F6553" w:rsidRDefault="00E35DE5" w:rsidP="00452EEA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1F6553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Басыгысова Александра Викторовна</w:t>
            </w:r>
          </w:p>
          <w:p w:rsidR="00E35DE5" w:rsidRPr="001F6553" w:rsidRDefault="00E35DE5" w:rsidP="00452EEA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1F655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Специалист </w:t>
            </w:r>
            <w:r w:rsidRPr="001F6553">
              <w:rPr>
                <w:rFonts w:ascii="Arial" w:hAnsi="Arial" w:cs="Arial"/>
                <w:i/>
                <w:iCs/>
                <w:sz w:val="20"/>
                <w:szCs w:val="20"/>
              </w:rPr>
              <w:t>сектора по управлению запасами</w:t>
            </w:r>
          </w:p>
        </w:tc>
        <w:tc>
          <w:tcPr>
            <w:tcW w:w="4678" w:type="dxa"/>
            <w:vAlign w:val="center"/>
          </w:tcPr>
          <w:p w:rsidR="00E35DE5" w:rsidRPr="001F6553" w:rsidRDefault="00E35DE5" w:rsidP="00452EEA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/>
                <w:bCs/>
                <w:sz w:val="20"/>
                <w:szCs w:val="20"/>
              </w:rPr>
              <w:t>телефон:</w:t>
            </w:r>
          </w:p>
          <w:p w:rsidR="00E35DE5" w:rsidRDefault="00E35DE5" w:rsidP="00452EEA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Cs/>
                <w:sz w:val="20"/>
                <w:szCs w:val="20"/>
              </w:rPr>
              <w:t xml:space="preserve">+7 </w:t>
            </w:r>
            <w:r>
              <w:rPr>
                <w:rFonts w:ascii="Arial" w:hAnsi="Arial" w:cs="Arial"/>
                <w:bCs/>
                <w:sz w:val="20"/>
                <w:szCs w:val="20"/>
              </w:rPr>
              <w:t>(3952) 648-620 доб. 7283</w:t>
            </w:r>
          </w:p>
          <w:p w:rsidR="00E35DE5" w:rsidRPr="001F6553" w:rsidRDefault="00E35DE5" w:rsidP="00452EEA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+7 (924) 169-64-92</w:t>
            </w:r>
          </w:p>
          <w:p w:rsidR="00E35DE5" w:rsidRPr="001F6553" w:rsidRDefault="00E35DE5" w:rsidP="00452EEA">
            <w:pPr>
              <w:pStyle w:val="22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/>
                <w:bCs/>
                <w:sz w:val="20"/>
                <w:szCs w:val="20"/>
              </w:rPr>
              <w:t>адрес электронной почты:</w:t>
            </w:r>
          </w:p>
          <w:p w:rsidR="00E35DE5" w:rsidRPr="001F6553" w:rsidRDefault="00C90340" w:rsidP="00452EEA">
            <w:pPr>
              <w:pStyle w:val="22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hyperlink r:id="rId8" w:history="1">
              <w:r w:rsidR="00E35DE5" w:rsidRPr="001F6553">
                <w:rPr>
                  <w:rStyle w:val="a3"/>
                  <w:rFonts w:ascii="Arial" w:hAnsi="Arial" w:cs="Arial"/>
                  <w:bCs/>
                  <w:sz w:val="20"/>
                  <w:szCs w:val="20"/>
                </w:rPr>
                <w:t>BasygysovaAV@tyngd.rosneft.ru</w:t>
              </w:r>
            </w:hyperlink>
          </w:p>
        </w:tc>
      </w:tr>
    </w:tbl>
    <w:p w:rsidR="00E35DE5" w:rsidRDefault="00E35DE5" w:rsidP="00E35DE5">
      <w:pPr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</w:p>
    <w:p w:rsidR="00E35DE5" w:rsidRPr="001F6553" w:rsidRDefault="00E35DE5" w:rsidP="00E35DE5">
      <w:pPr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 ст. 447-449 ГК РФ. </w:t>
      </w:r>
    </w:p>
    <w:p w:rsidR="00E35DE5" w:rsidRPr="001F6553" w:rsidRDefault="00E35DE5" w:rsidP="00E35DE5">
      <w:pPr>
        <w:spacing w:line="240" w:lineRule="auto"/>
        <w:rPr>
          <w:rFonts w:ascii="Arial" w:hAnsi="Arial" w:cs="Arial"/>
          <w:sz w:val="20"/>
          <w:szCs w:val="20"/>
        </w:rPr>
      </w:pPr>
    </w:p>
    <w:p w:rsidR="00896809" w:rsidRPr="001F6553" w:rsidRDefault="00896809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</w:p>
    <w:sectPr w:rsidR="00896809" w:rsidRPr="001F6553" w:rsidSect="00D6173D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5DE5" w:rsidRDefault="00E35DE5" w:rsidP="00E35DE5">
      <w:pPr>
        <w:spacing w:after="0" w:line="240" w:lineRule="auto"/>
      </w:pPr>
      <w:r>
        <w:separator/>
      </w:r>
    </w:p>
  </w:endnote>
  <w:endnote w:type="continuationSeparator" w:id="0">
    <w:p w:rsidR="00E35DE5" w:rsidRDefault="00E35DE5" w:rsidP="00E35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5DE5" w:rsidRDefault="00E35DE5" w:rsidP="00E35DE5">
      <w:pPr>
        <w:spacing w:after="0" w:line="240" w:lineRule="auto"/>
      </w:pPr>
      <w:r>
        <w:separator/>
      </w:r>
    </w:p>
  </w:footnote>
  <w:footnote w:type="continuationSeparator" w:id="0">
    <w:p w:rsidR="00E35DE5" w:rsidRDefault="00E35DE5" w:rsidP="00E35DE5">
      <w:pPr>
        <w:spacing w:after="0" w:line="240" w:lineRule="auto"/>
      </w:pPr>
      <w:r>
        <w:continuationSeparator/>
      </w:r>
    </w:p>
  </w:footnote>
  <w:footnote w:id="1">
    <w:p w:rsidR="00E35DE5" w:rsidRPr="008819B7" w:rsidRDefault="00E35DE5" w:rsidP="00E35DE5">
      <w:pPr>
        <w:pStyle w:val="a7"/>
        <w:jc w:val="both"/>
        <w:rPr>
          <w:sz w:val="16"/>
          <w:szCs w:val="16"/>
        </w:rPr>
      </w:pPr>
      <w:r>
        <w:rPr>
          <w:rStyle w:val="a9"/>
        </w:rPr>
        <w:footnoteRef/>
      </w:r>
      <w:r>
        <w:t xml:space="preserve"> </w:t>
      </w:r>
      <w:r w:rsidRPr="008819B7">
        <w:rPr>
          <w:rFonts w:ascii="Arial" w:hAnsi="Arial" w:cs="Arial"/>
          <w:color w:val="000000"/>
          <w:sz w:val="16"/>
          <w:szCs w:val="16"/>
        </w:rPr>
        <w:t>Основной базис реализации -</w:t>
      </w:r>
      <w:r w:rsidRPr="008819B7">
        <w:rPr>
          <w:sz w:val="16"/>
          <w:szCs w:val="16"/>
        </w:rPr>
        <w:t xml:space="preserve">  </w:t>
      </w:r>
      <w:r w:rsidRPr="008819B7">
        <w:rPr>
          <w:rFonts w:ascii="Arial" w:hAnsi="Arial" w:cs="Arial"/>
          <w:color w:val="000000"/>
          <w:sz w:val="16"/>
          <w:szCs w:val="16"/>
        </w:rPr>
        <w:t>Республика Саха (Якутия) Мирнинский район Среднеботуобинское нефтегазоконденсатное месторождение (СБНГКМ), максимальная удаленность от г. Ленска Республики Саха (Якутия) составляет 290 км, расстояние между г. Ленск и г. Усть-Кут Иркутской области составляет 952 км (в период летней навигации).</w:t>
      </w:r>
    </w:p>
  </w:footnote>
  <w:footnote w:id="2">
    <w:p w:rsidR="00E35DE5" w:rsidRDefault="00E35DE5" w:rsidP="00E35DE5">
      <w:pPr>
        <w:pStyle w:val="a7"/>
      </w:pPr>
      <w:r>
        <w:rPr>
          <w:rStyle w:val="a9"/>
        </w:rPr>
        <w:footnoteRef/>
      </w:r>
      <w:r>
        <w:t xml:space="preserve"> Заполнение договора не требуется</w:t>
      </w:r>
    </w:p>
  </w:footnote>
  <w:footnote w:id="3">
    <w:p w:rsidR="00E35DE5" w:rsidRDefault="00E35DE5" w:rsidP="00E35DE5">
      <w:pPr>
        <w:pStyle w:val="a7"/>
      </w:pPr>
      <w:r>
        <w:rPr>
          <w:rStyle w:val="a9"/>
        </w:rPr>
        <w:footnoteRef/>
      </w:r>
      <w:r>
        <w:t xml:space="preserve"> Лицензии предоставляются только по процедурам реализации лома черных и цветных металлов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319"/>
    <w:rsid w:val="00001F70"/>
    <w:rsid w:val="0007395D"/>
    <w:rsid w:val="0007450D"/>
    <w:rsid w:val="00092FEE"/>
    <w:rsid w:val="000F659D"/>
    <w:rsid w:val="00120693"/>
    <w:rsid w:val="00174358"/>
    <w:rsid w:val="0019621F"/>
    <w:rsid w:val="001A6E99"/>
    <w:rsid w:val="001D0A57"/>
    <w:rsid w:val="001D4319"/>
    <w:rsid w:val="001E1EAC"/>
    <w:rsid w:val="001F6553"/>
    <w:rsid w:val="00287FE6"/>
    <w:rsid w:val="002B5A83"/>
    <w:rsid w:val="002B743C"/>
    <w:rsid w:val="002E5E2F"/>
    <w:rsid w:val="00336EE3"/>
    <w:rsid w:val="003C3BCA"/>
    <w:rsid w:val="003D12AF"/>
    <w:rsid w:val="003E79F5"/>
    <w:rsid w:val="003F42C4"/>
    <w:rsid w:val="004378C8"/>
    <w:rsid w:val="004457E0"/>
    <w:rsid w:val="004568E5"/>
    <w:rsid w:val="004A6BCF"/>
    <w:rsid w:val="004C638B"/>
    <w:rsid w:val="004E6DB4"/>
    <w:rsid w:val="005A5D85"/>
    <w:rsid w:val="005B675A"/>
    <w:rsid w:val="005F4A14"/>
    <w:rsid w:val="005F5409"/>
    <w:rsid w:val="006221DE"/>
    <w:rsid w:val="00651FB0"/>
    <w:rsid w:val="00690B3F"/>
    <w:rsid w:val="00692D0C"/>
    <w:rsid w:val="00694B19"/>
    <w:rsid w:val="006B1265"/>
    <w:rsid w:val="006B26FF"/>
    <w:rsid w:val="006B2D3D"/>
    <w:rsid w:val="006E303D"/>
    <w:rsid w:val="007140EA"/>
    <w:rsid w:val="0072683F"/>
    <w:rsid w:val="00755FA4"/>
    <w:rsid w:val="007A50A5"/>
    <w:rsid w:val="007E5060"/>
    <w:rsid w:val="00803F3F"/>
    <w:rsid w:val="0088482C"/>
    <w:rsid w:val="00885EAB"/>
    <w:rsid w:val="00896809"/>
    <w:rsid w:val="008B65A4"/>
    <w:rsid w:val="008D3662"/>
    <w:rsid w:val="008E5451"/>
    <w:rsid w:val="008E5710"/>
    <w:rsid w:val="0096265D"/>
    <w:rsid w:val="00975C37"/>
    <w:rsid w:val="00995B54"/>
    <w:rsid w:val="009A181A"/>
    <w:rsid w:val="009C69AE"/>
    <w:rsid w:val="00A03131"/>
    <w:rsid w:val="00A239F9"/>
    <w:rsid w:val="00A46C39"/>
    <w:rsid w:val="00A472E5"/>
    <w:rsid w:val="00A53647"/>
    <w:rsid w:val="00A751A6"/>
    <w:rsid w:val="00A90903"/>
    <w:rsid w:val="00AA7911"/>
    <w:rsid w:val="00AB2FCA"/>
    <w:rsid w:val="00AD7F97"/>
    <w:rsid w:val="00B306B3"/>
    <w:rsid w:val="00B325AD"/>
    <w:rsid w:val="00B34114"/>
    <w:rsid w:val="00B53E93"/>
    <w:rsid w:val="00BB17AE"/>
    <w:rsid w:val="00BC25EC"/>
    <w:rsid w:val="00BD6B78"/>
    <w:rsid w:val="00C10D61"/>
    <w:rsid w:val="00C20928"/>
    <w:rsid w:val="00C3585F"/>
    <w:rsid w:val="00C63665"/>
    <w:rsid w:val="00C90340"/>
    <w:rsid w:val="00CA4037"/>
    <w:rsid w:val="00CB2FFA"/>
    <w:rsid w:val="00CD0622"/>
    <w:rsid w:val="00D26A08"/>
    <w:rsid w:val="00D6173D"/>
    <w:rsid w:val="00D659A3"/>
    <w:rsid w:val="00E05D7F"/>
    <w:rsid w:val="00E31507"/>
    <w:rsid w:val="00E35DE5"/>
    <w:rsid w:val="00E421A2"/>
    <w:rsid w:val="00E55796"/>
    <w:rsid w:val="00E56577"/>
    <w:rsid w:val="00E96B7A"/>
    <w:rsid w:val="00EA718E"/>
    <w:rsid w:val="00F165E7"/>
    <w:rsid w:val="00F24A58"/>
    <w:rsid w:val="00F35BB0"/>
    <w:rsid w:val="00F5173E"/>
    <w:rsid w:val="00F71858"/>
    <w:rsid w:val="00FA77D3"/>
    <w:rsid w:val="00FC3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833E62-F0D8-4274-A73B-AE4453289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qFormat/>
    <w:rsid w:val="00FA77D3"/>
    <w:pPr>
      <w:spacing w:before="100" w:beforeAutospacing="1" w:after="225" w:line="240" w:lineRule="auto"/>
      <w:outlineLvl w:val="1"/>
    </w:pPr>
    <w:rPr>
      <w:rFonts w:ascii="Tahoma" w:eastAsia="Times New Roman" w:hAnsi="Tahoma" w:cs="Tahoma"/>
      <w:color w:val="647088"/>
      <w:sz w:val="42"/>
      <w:szCs w:val="4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D431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88482C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FA77D3"/>
    <w:rPr>
      <w:rFonts w:ascii="Tahoma" w:eastAsia="Times New Roman" w:hAnsi="Tahoma" w:cs="Tahoma"/>
      <w:color w:val="647088"/>
      <w:sz w:val="42"/>
      <w:szCs w:val="42"/>
      <w:lang w:eastAsia="ru-RU"/>
    </w:rPr>
  </w:style>
  <w:style w:type="paragraph" w:customStyle="1" w:styleId="21">
    <w:name w:val="Знак2"/>
    <w:basedOn w:val="a"/>
    <w:rsid w:val="00FA77D3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22">
    <w:name w:val="Body Text Indent 2"/>
    <w:basedOn w:val="a"/>
    <w:link w:val="23"/>
    <w:rsid w:val="00FA77D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FA77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FollowedHyperlink"/>
    <w:basedOn w:val="a0"/>
    <w:uiPriority w:val="99"/>
    <w:semiHidden/>
    <w:unhideWhenUsed/>
    <w:rsid w:val="00E31507"/>
    <w:rPr>
      <w:color w:val="954F72" w:themeColor="followedHyperlink"/>
      <w:u w:val="single"/>
    </w:rPr>
  </w:style>
  <w:style w:type="paragraph" w:styleId="a5">
    <w:name w:val="List Paragraph"/>
    <w:basedOn w:val="a"/>
    <w:uiPriority w:val="34"/>
    <w:qFormat/>
    <w:rsid w:val="00CB2FFA"/>
    <w:pPr>
      <w:ind w:left="720"/>
      <w:contextualSpacing/>
    </w:pPr>
  </w:style>
  <w:style w:type="table" w:styleId="a6">
    <w:name w:val="Table Grid"/>
    <w:basedOn w:val="a1"/>
    <w:uiPriority w:val="39"/>
    <w:rsid w:val="00E35D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note text"/>
    <w:basedOn w:val="a"/>
    <w:link w:val="a8"/>
    <w:uiPriority w:val="99"/>
    <w:semiHidden/>
    <w:unhideWhenUsed/>
    <w:rsid w:val="00E35DE5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E35DE5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E35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40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asygysovaAV@tyngd.rosneft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sale.tektorg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ale.tektorg.ru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3</Pages>
  <Words>1194</Words>
  <Characters>6807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Басыгысова Александра Викторовна</dc:creator>
  <cp:keywords/>
  <dc:description/>
  <cp:lastModifiedBy>Басыгысова Александра Викторовна</cp:lastModifiedBy>
  <cp:revision>95</cp:revision>
  <dcterms:created xsi:type="dcterms:W3CDTF">2020-04-13T08:12:00Z</dcterms:created>
  <dcterms:modified xsi:type="dcterms:W3CDTF">2024-11-06T05:51:00Z</dcterms:modified>
</cp:coreProperties>
</file>